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96" w:rsidRPr="006B5F36" w:rsidRDefault="00355D96" w:rsidP="00355D96">
      <w:pPr>
        <w:tabs>
          <w:tab w:val="left" w:pos="2235"/>
          <w:tab w:val="center" w:pos="4536"/>
        </w:tabs>
        <w:spacing w:after="0"/>
        <w:rPr>
          <w:rFonts w:cstheme="minorHAnsi"/>
          <w:b/>
          <w:color w:val="002060"/>
        </w:rPr>
      </w:pPr>
      <w:r w:rsidRPr="007D15E3">
        <w:rPr>
          <w:rFonts w:cstheme="minorHAnsi"/>
          <w:b/>
          <w:color w:val="FF0000"/>
        </w:rPr>
        <w:tab/>
      </w:r>
      <w:r w:rsidRPr="006B5F36">
        <w:rPr>
          <w:rFonts w:cstheme="minorHAnsi"/>
          <w:b/>
          <w:color w:val="002060"/>
        </w:rPr>
        <w:tab/>
        <w:t>Van irritatie en miscommunicatie naar …..</w:t>
      </w:r>
    </w:p>
    <w:p w:rsidR="00355D96" w:rsidRPr="006B5F36" w:rsidRDefault="00355D96" w:rsidP="00355D96">
      <w:pPr>
        <w:spacing w:after="0"/>
        <w:jc w:val="center"/>
        <w:rPr>
          <w:rFonts w:cstheme="minorHAnsi"/>
          <w:b/>
          <w:color w:val="002060"/>
        </w:rPr>
      </w:pPr>
      <w:r w:rsidRPr="006B5F36">
        <w:rPr>
          <w:rFonts w:cstheme="minorHAnsi"/>
          <w:b/>
          <w:color w:val="002060"/>
        </w:rPr>
        <w:t>Positief samenwerken door effectief communiceren</w:t>
      </w:r>
      <w:r>
        <w:rPr>
          <w:rFonts w:cstheme="minorHAnsi"/>
          <w:b/>
          <w:color w:val="002060"/>
        </w:rPr>
        <w:t xml:space="preserve"> in een Integraal Kindcentrum</w:t>
      </w:r>
    </w:p>
    <w:p w:rsidR="00355D96" w:rsidRPr="006B5F36" w:rsidRDefault="00355D96" w:rsidP="00355D96">
      <w:pPr>
        <w:spacing w:after="0"/>
        <w:jc w:val="both"/>
        <w:rPr>
          <w:rFonts w:cstheme="minorHAnsi"/>
          <w:b/>
          <w:bCs/>
          <w:noProof/>
          <w:color w:val="002060"/>
          <w:shd w:val="clear" w:color="auto" w:fill="FFFFFF"/>
          <w:lang w:eastAsia="nl-NL"/>
        </w:rPr>
      </w:pPr>
    </w:p>
    <w:p w:rsidR="00355D96" w:rsidRPr="006B5F36" w:rsidRDefault="00355D96" w:rsidP="00355D96">
      <w:pPr>
        <w:spacing w:after="0" w:line="240" w:lineRule="auto"/>
        <w:jc w:val="both"/>
        <w:rPr>
          <w:rFonts w:cstheme="minorHAnsi"/>
          <w:color w:val="002060"/>
        </w:rPr>
      </w:pPr>
      <w:r w:rsidRPr="006B5F36">
        <w:rPr>
          <w:rFonts w:cstheme="minorHAnsi"/>
          <w:i/>
          <w:color w:val="002060"/>
        </w:rPr>
        <w:t xml:space="preserve">‘Je vraagt je </w:t>
      </w:r>
      <w:r>
        <w:rPr>
          <w:rFonts w:cstheme="minorHAnsi"/>
          <w:i/>
          <w:color w:val="002060"/>
        </w:rPr>
        <w:t xml:space="preserve">teamlid </w:t>
      </w:r>
      <w:r w:rsidRPr="006B5F36">
        <w:rPr>
          <w:rFonts w:cstheme="minorHAnsi"/>
          <w:i/>
          <w:color w:val="002060"/>
        </w:rPr>
        <w:t xml:space="preserve">of </w:t>
      </w:r>
      <w:r>
        <w:rPr>
          <w:rFonts w:cstheme="minorHAnsi"/>
          <w:i/>
          <w:color w:val="002060"/>
        </w:rPr>
        <w:t>z</w:t>
      </w:r>
      <w:r w:rsidRPr="006B5F36">
        <w:rPr>
          <w:rFonts w:cstheme="minorHAnsi"/>
          <w:i/>
          <w:color w:val="002060"/>
        </w:rPr>
        <w:t xml:space="preserve">ij tijdens de </w:t>
      </w:r>
      <w:r>
        <w:rPr>
          <w:rFonts w:cstheme="minorHAnsi"/>
          <w:i/>
          <w:color w:val="002060"/>
        </w:rPr>
        <w:t>gezamenlijke ruimte wil</w:t>
      </w:r>
      <w:r w:rsidRPr="006B5F36">
        <w:rPr>
          <w:rFonts w:cstheme="minorHAnsi"/>
          <w:i/>
          <w:color w:val="002060"/>
        </w:rPr>
        <w:t xml:space="preserve"> </w:t>
      </w:r>
      <w:r>
        <w:rPr>
          <w:rFonts w:cstheme="minorHAnsi"/>
          <w:i/>
          <w:color w:val="002060"/>
        </w:rPr>
        <w:t xml:space="preserve">afsluiten. </w:t>
      </w:r>
      <w:r w:rsidRPr="006B5F36">
        <w:rPr>
          <w:rFonts w:cstheme="minorHAnsi"/>
          <w:i/>
          <w:color w:val="002060"/>
        </w:rPr>
        <w:t xml:space="preserve">Je collega reageert geïrriteerd en zegt dat hij altijd alles voor een ander kan opknappen en dat hij nooit de waardering krijgt die hij verdient. Boos loopt </w:t>
      </w:r>
      <w:r>
        <w:rPr>
          <w:rFonts w:cstheme="minorHAnsi"/>
          <w:i/>
          <w:color w:val="002060"/>
        </w:rPr>
        <w:t>z</w:t>
      </w:r>
      <w:r w:rsidRPr="006B5F36">
        <w:rPr>
          <w:rFonts w:cstheme="minorHAnsi"/>
          <w:i/>
          <w:color w:val="002060"/>
        </w:rPr>
        <w:t xml:space="preserve">ij weg…..’. </w:t>
      </w:r>
    </w:p>
    <w:p w:rsidR="00355D96" w:rsidRPr="006B5F36" w:rsidRDefault="00355D96" w:rsidP="00355D96">
      <w:pPr>
        <w:spacing w:before="240" w:after="0" w:line="240" w:lineRule="auto"/>
        <w:jc w:val="both"/>
        <w:rPr>
          <w:rFonts w:cstheme="minorHAnsi"/>
          <w:color w:val="002060"/>
        </w:rPr>
      </w:pPr>
      <w:r w:rsidRPr="006B5F36">
        <w:rPr>
          <w:rFonts w:cstheme="minorHAnsi"/>
          <w:color w:val="002060"/>
        </w:rPr>
        <w:t xml:space="preserve">Bovenstaande situatie kennen we allemaal. Waar </w:t>
      </w:r>
      <w:r>
        <w:rPr>
          <w:rFonts w:cstheme="minorHAnsi"/>
          <w:color w:val="002060"/>
        </w:rPr>
        <w:t xml:space="preserve">het ene teamlid </w:t>
      </w:r>
      <w:r w:rsidRPr="006B5F36">
        <w:rPr>
          <w:rFonts w:cstheme="minorHAnsi"/>
          <w:color w:val="002060"/>
        </w:rPr>
        <w:t>een ogenschijnlijk onschuldige vraag stelt, kan de andere geïrriteerd reageren…. Samenwerken en communicatie zijn onlosmakelijk met elkaar verbonden. In een team gaat veel goed, maar er wordt ook wel gecommuniceerd ‘onder de waterlijn’. Onbedoeld komen dingen soms anders over dan dat we zouden willen. En wordt er gereageerd op een manier waar we niets van begrijpen.</w:t>
      </w:r>
    </w:p>
    <w:p w:rsidR="00355D96" w:rsidRDefault="00355D96" w:rsidP="00355D96">
      <w:pPr>
        <w:spacing w:before="240" w:after="0" w:line="240" w:lineRule="auto"/>
        <w:jc w:val="both"/>
        <w:rPr>
          <w:rFonts w:cstheme="minorHAnsi"/>
          <w:color w:val="003B68"/>
        </w:rPr>
      </w:pPr>
      <w:r>
        <w:rPr>
          <w:rFonts w:eastAsia="Times New Roman" w:cstheme="minorHAnsi"/>
          <w:color w:val="002060"/>
          <w:lang w:eastAsia="nl-NL"/>
        </w:rPr>
        <w:t xml:space="preserve">Graag laat ik jullie kennis </w:t>
      </w:r>
      <w:r w:rsidRPr="006B5F36">
        <w:rPr>
          <w:rFonts w:eastAsia="Times New Roman" w:cstheme="minorHAnsi"/>
          <w:color w:val="002060"/>
          <w:lang w:eastAsia="nl-NL"/>
        </w:rPr>
        <w:t xml:space="preserve">maken met een unieke theorie over de persoonlijkheid van mensen, hun gedrag, communicatie en verandering. </w:t>
      </w:r>
      <w:r w:rsidRPr="006B5F36">
        <w:rPr>
          <w:rFonts w:cstheme="minorHAnsi"/>
          <w:color w:val="002060"/>
        </w:rPr>
        <w:t>Geloof in de zelfverantwoordelijkheid en in het zelfsturend vermogen van mensen zijn de pijlers onder het denken en doen van de Transactionele Analyse</w:t>
      </w:r>
      <w:r w:rsidRPr="006B5F36">
        <w:rPr>
          <w:rStyle w:val="Voetnootmarkering"/>
          <w:rFonts w:cstheme="minorHAnsi"/>
          <w:color w:val="002060"/>
        </w:rPr>
        <w:footnoteReference w:id="1"/>
      </w:r>
      <w:r w:rsidRPr="006B5F36">
        <w:rPr>
          <w:rFonts w:cstheme="minorHAnsi"/>
          <w:color w:val="002060"/>
        </w:rPr>
        <w:t xml:space="preserve">, afgekort als TA. Het gaat uit van het basisprincipe Ik ben OK, jij bent OK. “Hoezo is iedereen OK?”; </w:t>
      </w:r>
      <w:r>
        <w:rPr>
          <w:rFonts w:cstheme="minorHAnsi"/>
          <w:color w:val="002060"/>
        </w:rPr>
        <w:t xml:space="preserve">Ik hoor je </w:t>
      </w:r>
      <w:r w:rsidRPr="006B5F36">
        <w:rPr>
          <w:rFonts w:cstheme="minorHAnsi"/>
          <w:color w:val="002060"/>
        </w:rPr>
        <w:t>denken</w:t>
      </w:r>
      <w:r>
        <w:rPr>
          <w:rFonts w:cstheme="minorHAnsi"/>
          <w:color w:val="002060"/>
        </w:rPr>
        <w:t>…</w:t>
      </w:r>
      <w:r w:rsidRPr="006B5F36">
        <w:rPr>
          <w:rFonts w:cstheme="minorHAnsi"/>
          <w:color w:val="002060"/>
        </w:rPr>
        <w:t xml:space="preserve">. </w:t>
      </w:r>
      <w:r>
        <w:rPr>
          <w:rFonts w:cstheme="minorHAnsi"/>
          <w:color w:val="002060"/>
        </w:rPr>
        <w:t xml:space="preserve">Ik leg </w:t>
      </w:r>
      <w:r w:rsidRPr="006B5F36">
        <w:rPr>
          <w:rFonts w:cstheme="minorHAnsi"/>
          <w:color w:val="002060"/>
        </w:rPr>
        <w:t xml:space="preserve">graag uit hoe dit zit; de TA biedt namelijk een praktische en heldere </w:t>
      </w:r>
      <w:r w:rsidRPr="00616938">
        <w:rPr>
          <w:rFonts w:cstheme="minorHAnsi"/>
          <w:color w:val="003B68"/>
        </w:rPr>
        <w:t>theorie die door iedereen te begrijpen is en waarbij mensen zich bewust worden van hun patronen van communiceren: binnen het team, met de ouders en de kinderen.</w:t>
      </w:r>
    </w:p>
    <w:p w:rsidR="00355D96" w:rsidRDefault="00355D96" w:rsidP="00355D96">
      <w:pPr>
        <w:spacing w:after="0" w:line="240" w:lineRule="auto"/>
        <w:jc w:val="both"/>
        <w:rPr>
          <w:rFonts w:cstheme="minorHAnsi"/>
          <w:color w:val="003B68"/>
        </w:rPr>
      </w:pPr>
    </w:p>
    <w:p w:rsidR="00355D96" w:rsidRDefault="00355D96" w:rsidP="00355D96">
      <w:pPr>
        <w:spacing w:after="0" w:line="240" w:lineRule="auto"/>
        <w:jc w:val="both"/>
        <w:rPr>
          <w:rFonts w:cstheme="minorHAnsi"/>
          <w:color w:val="003B68"/>
        </w:rPr>
      </w:pPr>
    </w:p>
    <w:p w:rsidR="00355D96" w:rsidRPr="00860C6D" w:rsidRDefault="00355D96" w:rsidP="00355D96">
      <w:pPr>
        <w:spacing w:after="0" w:line="240" w:lineRule="auto"/>
        <w:ind w:right="284"/>
        <w:jc w:val="both"/>
        <w:rPr>
          <w:rFonts w:eastAsia="Times New Roman" w:cstheme="minorHAnsi"/>
          <w:b/>
          <w:color w:val="003B68"/>
          <w:lang w:eastAsia="nl-NL"/>
        </w:rPr>
      </w:pPr>
      <w:r>
        <w:rPr>
          <w:rFonts w:eastAsia="Times New Roman" w:cstheme="minorHAnsi"/>
          <w:b/>
          <w:color w:val="003B68"/>
          <w:lang w:eastAsia="nl-NL"/>
        </w:rPr>
        <w:t>Wilt u uw team kennis laten maken met TA?</w:t>
      </w:r>
    </w:p>
    <w:p w:rsidR="00355D96" w:rsidRPr="00616938" w:rsidRDefault="00355D96" w:rsidP="00355D96">
      <w:pPr>
        <w:spacing w:after="0" w:line="240" w:lineRule="auto"/>
        <w:jc w:val="both"/>
        <w:rPr>
          <w:rFonts w:eastAsia="Times New Roman" w:cstheme="minorHAnsi"/>
          <w:color w:val="003B68"/>
          <w:lang w:eastAsia="nl-NL"/>
        </w:rPr>
      </w:pPr>
      <w:r w:rsidRPr="00616938">
        <w:rPr>
          <w:rFonts w:cstheme="minorHAnsi"/>
          <w:b/>
          <w:bCs/>
          <w:noProof/>
          <w:color w:val="003B68"/>
          <w:shd w:val="clear" w:color="auto" w:fill="FFFFFF"/>
          <w:lang w:eastAsia="nl-NL"/>
        </w:rPr>
        <mc:AlternateContent>
          <mc:Choice Requires="wps">
            <w:drawing>
              <wp:anchor distT="91440" distB="91440" distL="137160" distR="137160" simplePos="0" relativeHeight="251659264" behindDoc="0" locked="0" layoutInCell="1" allowOverlap="1" wp14:anchorId="4B526B59" wp14:editId="33ED1099">
                <wp:simplePos x="0" y="0"/>
                <wp:positionH relativeFrom="margin">
                  <wp:align>left</wp:align>
                </wp:positionH>
                <wp:positionV relativeFrom="margin">
                  <wp:posOffset>3813810</wp:posOffset>
                </wp:positionV>
                <wp:extent cx="2432050" cy="2089150"/>
                <wp:effectExtent l="0" t="0" r="0" b="6350"/>
                <wp:wrapSquare wrapText="bothSides"/>
                <wp:docPr id="140" name="Tekstvak 140"/>
                <wp:cNvGraphicFramePr/>
                <a:graphic xmlns:a="http://schemas.openxmlformats.org/drawingml/2006/main">
                  <a:graphicData uri="http://schemas.microsoft.com/office/word/2010/wordprocessingShape">
                    <wps:wsp>
                      <wps:cNvSpPr txBox="1"/>
                      <wps:spPr>
                        <a:xfrm>
                          <a:off x="0" y="0"/>
                          <a:ext cx="2432050" cy="2089150"/>
                        </a:xfrm>
                        <a:prstGeom prst="rect">
                          <a:avLst/>
                        </a:prstGeom>
                        <a:noFill/>
                        <a:ln w="6350">
                          <a:noFill/>
                        </a:ln>
                        <a:effectLst/>
                      </wps:spPr>
                      <wps:txbx>
                        <w:txbxContent>
                          <w:p w:rsidR="00355D96" w:rsidRDefault="00355D96" w:rsidP="00355D96">
                            <w:pPr>
                              <w:pBdr>
                                <w:right w:val="single" w:sz="12" w:space="17" w:color="ED7D31" w:themeColor="accent2"/>
                              </w:pBdr>
                              <w:spacing w:before="160"/>
                              <w:rPr>
                                <w:caps/>
                                <w:color w:val="000000" w:themeColor="text1"/>
                                <w:sz w:val="25"/>
                                <w:szCs w:val="25"/>
                              </w:rPr>
                            </w:pPr>
                            <w:r>
                              <w:rPr>
                                <w:rFonts w:ascii="Helvetica" w:hAnsi="Helvetica" w:cs="Helvetica"/>
                                <w:b/>
                                <w:bCs/>
                                <w:noProof/>
                                <w:color w:val="717171"/>
                                <w:sz w:val="17"/>
                                <w:szCs w:val="17"/>
                                <w:shd w:val="clear" w:color="auto" w:fill="FFFFFF"/>
                                <w:lang w:eastAsia="nl-NL"/>
                              </w:rPr>
                              <w:drawing>
                                <wp:inline distT="0" distB="0" distL="0" distR="0" wp14:anchorId="784DF304" wp14:editId="6170DD82">
                                  <wp:extent cx="2416624" cy="1767840"/>
                                  <wp:effectExtent l="0" t="0" r="3175" b="3810"/>
                                  <wp:docPr id="5" name="Afbeelding 5" descr="transactionele analyse dramadriehoek - Google zoeken">
                                    <a:hlinkClick xmlns:a="http://schemas.openxmlformats.org/drawingml/2006/main" r:id="rId6" tgtFrame="&quot;_blank&quot;" tooltip="&quot;transactionele analyse dramadriehoek - Google zoeken Leven Coaching, Maatschappelijk Werk, Psychologie, Stress, Dr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actionele analyse dramadriehoek - Google zoeken">
                                            <a:hlinkClick r:id="rId6" tgtFrame="&quot;_blank&quot;" tooltip="&quot;transactionele analyse dramadriehoek - Google zoeken Leven Coaching, Maatschappelijk Werk, Psychologie, Stress, Dram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8516" cy="1791170"/>
                                          </a:xfrm>
                                          <a:prstGeom prst="rect">
                                            <a:avLst/>
                                          </a:prstGeom>
                                          <a:noFill/>
                                          <a:ln>
                                            <a:noFill/>
                                          </a:ln>
                                        </pic:spPr>
                                      </pic:pic>
                                    </a:graphicData>
                                  </a:graphic>
                                </wp:inline>
                              </w:drawing>
                            </w:r>
                            <w:r>
                              <w:rPr>
                                <w:caps/>
                                <w:color w:val="000000" w:themeColor="text1"/>
                                <w:sz w:val="25"/>
                                <w:szCs w:val="25"/>
                              </w:rPr>
                              <w:t xml:space="preserve">                          </w:t>
                            </w: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26B59" id="_x0000_t202" coordsize="21600,21600" o:spt="202" path="m,l,21600r21600,l21600,xe">
                <v:stroke joinstyle="miter"/>
                <v:path gradientshapeok="t" o:connecttype="rect"/>
              </v:shapetype>
              <v:shape id="Tekstvak 140" o:spid="_x0000_s1026" type="#_x0000_t202" style="position:absolute;left:0;text-align:left;margin-left:0;margin-top:300.3pt;width:191.5pt;height:164.5pt;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" filled="f" stroked="f" strokeweight=".5pt">
                <v:textbox inset="0,0,18pt,0">
                  <w:txbxContent>
                    <w:p w:rsidR="00355D96" w:rsidRDefault="00355D96" w:rsidP="00355D96">
                      <w:pPr>
                        <w:pBdr>
                          <w:right w:val="single" w:sz="12" w:space="17" w:color="ED7D31" w:themeColor="accent2"/>
                        </w:pBdr>
                        <w:spacing w:before="160"/>
                        <w:rPr>
                          <w:caps/>
                          <w:color w:val="000000" w:themeColor="text1"/>
                          <w:sz w:val="25"/>
                          <w:szCs w:val="25"/>
                        </w:rPr>
                      </w:pPr>
                      <w:r>
                        <w:rPr>
                          <w:rFonts w:ascii="Helvetica" w:hAnsi="Helvetica" w:cs="Helvetica"/>
                          <w:b/>
                          <w:bCs/>
                          <w:noProof/>
                          <w:color w:val="717171"/>
                          <w:sz w:val="17"/>
                          <w:szCs w:val="17"/>
                          <w:shd w:val="clear" w:color="auto" w:fill="FFFFFF"/>
                          <w:lang w:eastAsia="nl-NL"/>
                        </w:rPr>
                        <w:drawing>
                          <wp:inline distT="0" distB="0" distL="0" distR="0" wp14:anchorId="784DF304" wp14:editId="6170DD82">
                            <wp:extent cx="2416624" cy="1767840"/>
                            <wp:effectExtent l="0" t="0" r="3175" b="3810"/>
                            <wp:docPr id="5" name="Afbeelding 5" descr="transactionele analyse dramadriehoek - Google zoeken">
                              <a:hlinkClick xmlns:a="http://schemas.openxmlformats.org/drawingml/2006/main" r:id="rId6" tgtFrame="&quot;_blank&quot;" tooltip="&quot;transactionele analyse dramadriehoek - Google zoeken Leven Coaching, Maatschappelijk Werk, Psychologie, Stress, Dr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actionele analyse dramadriehoek - Google zoeken">
                                      <a:hlinkClick r:id="rId6" tgtFrame="&quot;_blank&quot;" tooltip="&quot;transactionele analyse dramadriehoek - Google zoeken Leven Coaching, Maatschappelijk Werk, Psychologie, Stress, Dram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8516" cy="1791170"/>
                                    </a:xfrm>
                                    <a:prstGeom prst="rect">
                                      <a:avLst/>
                                    </a:prstGeom>
                                    <a:noFill/>
                                    <a:ln>
                                      <a:noFill/>
                                    </a:ln>
                                  </pic:spPr>
                                </pic:pic>
                              </a:graphicData>
                            </a:graphic>
                          </wp:inline>
                        </w:drawing>
                      </w:r>
                      <w:r>
                        <w:rPr>
                          <w:caps/>
                          <w:color w:val="000000" w:themeColor="text1"/>
                          <w:sz w:val="25"/>
                          <w:szCs w:val="25"/>
                        </w:rPr>
                        <w:t xml:space="preserve">                          </w:t>
                      </w: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p w:rsidR="00355D96" w:rsidRDefault="00355D96" w:rsidP="00355D96">
                      <w:pPr>
                        <w:pBdr>
                          <w:right w:val="single" w:sz="12" w:space="17" w:color="ED7D31" w:themeColor="accent2"/>
                        </w:pBdr>
                        <w:spacing w:before="160"/>
                        <w:rPr>
                          <w:caps/>
                          <w:color w:val="000000" w:themeColor="text1"/>
                          <w:sz w:val="25"/>
                          <w:szCs w:val="25"/>
                        </w:rPr>
                      </w:pPr>
                    </w:p>
                  </w:txbxContent>
                </v:textbox>
                <w10:wrap type="square" anchorx="margin" anchory="margin"/>
              </v:shape>
            </w:pict>
          </mc:Fallback>
        </mc:AlternateContent>
      </w:r>
      <w:r w:rsidRPr="00616938">
        <w:rPr>
          <w:rFonts w:eastAsia="Times New Roman" w:cstheme="minorHAnsi"/>
          <w:color w:val="003B68"/>
          <w:lang w:eastAsia="nl-NL"/>
        </w:rPr>
        <w:t>De workshop ‘kennismaken met TA’ richt zich op het functioneren van sociale systemen. TA kent eenvoudige modellen die de communicatie van de groepen en organisatie waarin u leeft en werkt, hanteerbaar maakt.</w:t>
      </w:r>
      <w:r>
        <w:rPr>
          <w:rFonts w:eastAsia="Times New Roman" w:cstheme="minorHAnsi"/>
          <w:color w:val="003B68"/>
          <w:lang w:eastAsia="nl-NL"/>
        </w:rPr>
        <w:t xml:space="preserve"> </w:t>
      </w:r>
      <w:r w:rsidRPr="00616938">
        <w:rPr>
          <w:rFonts w:eastAsia="Times New Roman" w:cstheme="minorHAnsi"/>
          <w:color w:val="003B68"/>
          <w:lang w:eastAsia="nl-NL"/>
        </w:rPr>
        <w:t>Aan de orde komen concepten</w:t>
      </w:r>
      <w:r w:rsidRPr="00616938">
        <w:rPr>
          <w:rFonts w:cstheme="minorHAnsi"/>
          <w:color w:val="003B68"/>
        </w:rPr>
        <w:t xml:space="preserve"> zoals Dramadriehoek</w:t>
      </w:r>
      <w:r>
        <w:rPr>
          <w:rFonts w:cstheme="minorHAnsi"/>
          <w:color w:val="003B68"/>
        </w:rPr>
        <w:t xml:space="preserve"> en de Winnersdriehoek</w:t>
      </w:r>
      <w:r w:rsidRPr="00616938">
        <w:rPr>
          <w:rFonts w:cstheme="minorHAnsi"/>
          <w:color w:val="003B68"/>
        </w:rPr>
        <w:t>, Spel</w:t>
      </w:r>
      <w:r>
        <w:rPr>
          <w:rFonts w:cstheme="minorHAnsi"/>
          <w:color w:val="003B68"/>
        </w:rPr>
        <w:t xml:space="preserve">, </w:t>
      </w:r>
      <w:proofErr w:type="spellStart"/>
      <w:r w:rsidRPr="00616938">
        <w:rPr>
          <w:rFonts w:cstheme="minorHAnsi"/>
          <w:color w:val="003B68"/>
        </w:rPr>
        <w:t>Ego-toestanden</w:t>
      </w:r>
      <w:proofErr w:type="spellEnd"/>
      <w:r>
        <w:rPr>
          <w:rFonts w:cstheme="minorHAnsi"/>
          <w:color w:val="003B68"/>
        </w:rPr>
        <w:t xml:space="preserve"> en</w:t>
      </w:r>
      <w:r w:rsidRPr="00616938">
        <w:rPr>
          <w:rFonts w:cstheme="minorHAnsi"/>
          <w:color w:val="003B68"/>
        </w:rPr>
        <w:t xml:space="preserve"> Miskenning</w:t>
      </w:r>
      <w:r>
        <w:rPr>
          <w:rFonts w:cstheme="minorHAnsi"/>
          <w:color w:val="003B68"/>
        </w:rPr>
        <w:t xml:space="preserve">. Concepten die </w:t>
      </w:r>
      <w:r w:rsidRPr="00616938">
        <w:rPr>
          <w:rFonts w:eastAsia="Times New Roman" w:cstheme="minorHAnsi"/>
          <w:color w:val="003B68"/>
          <w:lang w:eastAsia="nl-NL"/>
        </w:rPr>
        <w:t>het functioneren van uw te</w:t>
      </w:r>
      <w:r>
        <w:rPr>
          <w:rFonts w:eastAsia="Times New Roman" w:cstheme="minorHAnsi"/>
          <w:color w:val="003B68"/>
          <w:lang w:eastAsia="nl-NL"/>
        </w:rPr>
        <w:t xml:space="preserve">am op met name onbewust niveau </w:t>
      </w:r>
      <w:r w:rsidRPr="00616938">
        <w:rPr>
          <w:rFonts w:eastAsia="Times New Roman" w:cstheme="minorHAnsi"/>
          <w:color w:val="003B68"/>
          <w:lang w:eastAsia="nl-NL"/>
        </w:rPr>
        <w:t>inzichtelijk te maken. De dag na de workshop zult u direct een verandering merken op de werkvloer, omdat de teamleden zich meer bewust zijn van hun eigen aandeel in de communicatie en zij elkaar als vanzelf gaan aanspreken in de samenwerking.</w:t>
      </w:r>
    </w:p>
    <w:p w:rsidR="00355D96" w:rsidRPr="00612FAF" w:rsidRDefault="00355D96" w:rsidP="00355D96">
      <w:pPr>
        <w:spacing w:after="0" w:line="240" w:lineRule="auto"/>
        <w:jc w:val="both"/>
        <w:rPr>
          <w:rFonts w:cstheme="minorHAnsi"/>
          <w:color w:val="003B68"/>
        </w:rPr>
      </w:pPr>
    </w:p>
    <w:p w:rsidR="00355D96" w:rsidRPr="00B44102" w:rsidRDefault="00355D96" w:rsidP="00355D96">
      <w:pPr>
        <w:spacing w:after="0" w:line="240" w:lineRule="auto"/>
        <w:jc w:val="both"/>
        <w:rPr>
          <w:rFonts w:eastAsia="Times New Roman" w:cstheme="minorHAnsi"/>
          <w:b/>
          <w:color w:val="002060"/>
          <w:lang w:eastAsia="nl-NL"/>
        </w:rPr>
      </w:pPr>
      <w:r>
        <w:rPr>
          <w:rFonts w:eastAsia="Times New Roman" w:cstheme="minorHAnsi"/>
          <w:b/>
          <w:color w:val="002060"/>
          <w:lang w:eastAsia="nl-NL"/>
        </w:rPr>
        <w:t>Hoe dan</w:t>
      </w:r>
      <w:r w:rsidRPr="00B44102">
        <w:rPr>
          <w:rFonts w:eastAsia="Times New Roman" w:cstheme="minorHAnsi"/>
          <w:b/>
          <w:color w:val="002060"/>
          <w:lang w:eastAsia="nl-NL"/>
        </w:rPr>
        <w:t>?</w:t>
      </w:r>
    </w:p>
    <w:p w:rsidR="00355D96" w:rsidRDefault="00355D96" w:rsidP="00355D96">
      <w:pPr>
        <w:spacing w:after="0" w:line="240" w:lineRule="auto"/>
        <w:jc w:val="both"/>
        <w:rPr>
          <w:rFonts w:eastAsia="Times New Roman" w:cstheme="minorHAnsi"/>
          <w:color w:val="003B68"/>
          <w:lang w:eastAsia="nl-NL"/>
        </w:rPr>
      </w:pPr>
      <w:r>
        <w:rPr>
          <w:rFonts w:eastAsia="Times New Roman" w:cstheme="minorHAnsi"/>
          <w:color w:val="003B68"/>
          <w:lang w:eastAsia="nl-NL"/>
        </w:rPr>
        <w:t xml:space="preserve">Ik </w:t>
      </w:r>
      <w:r w:rsidRPr="00616938">
        <w:rPr>
          <w:rFonts w:eastAsia="Times New Roman" w:cstheme="minorHAnsi"/>
          <w:color w:val="003B68"/>
          <w:lang w:eastAsia="nl-NL"/>
        </w:rPr>
        <w:t xml:space="preserve">wissel theorie af met interactieve werkvormen, zoals eenvoudige vragenlijsten, </w:t>
      </w:r>
      <w:r>
        <w:rPr>
          <w:rFonts w:eastAsia="Times New Roman" w:cstheme="minorHAnsi"/>
          <w:color w:val="003B68"/>
          <w:lang w:eastAsia="nl-NL"/>
        </w:rPr>
        <w:t>korte filmfragmenten en</w:t>
      </w:r>
      <w:r w:rsidRPr="00616938">
        <w:rPr>
          <w:rFonts w:eastAsia="Times New Roman" w:cstheme="minorHAnsi"/>
          <w:color w:val="003B68"/>
          <w:lang w:eastAsia="nl-NL"/>
        </w:rPr>
        <w:t xml:space="preserve"> opdrachten.</w:t>
      </w:r>
      <w:r>
        <w:rPr>
          <w:rFonts w:eastAsia="Times New Roman" w:cstheme="minorHAnsi"/>
          <w:color w:val="003B68"/>
          <w:lang w:eastAsia="nl-NL"/>
        </w:rPr>
        <w:t xml:space="preserve"> </w:t>
      </w:r>
      <w:r w:rsidRPr="00616938">
        <w:rPr>
          <w:rFonts w:eastAsia="Times New Roman" w:cstheme="minorHAnsi"/>
          <w:color w:val="003B68"/>
          <w:lang w:eastAsia="nl-NL"/>
        </w:rPr>
        <w:t>De workshop kan gegeven worden in de vorm die het b</w:t>
      </w:r>
      <w:r>
        <w:rPr>
          <w:rFonts w:eastAsia="Times New Roman" w:cstheme="minorHAnsi"/>
          <w:color w:val="003B68"/>
          <w:lang w:eastAsia="nl-NL"/>
        </w:rPr>
        <w:t>este past: drie keer 2,5 uur of éé</w:t>
      </w:r>
      <w:r w:rsidRPr="00616938">
        <w:rPr>
          <w:rFonts w:eastAsia="Times New Roman" w:cstheme="minorHAnsi"/>
          <w:color w:val="003B68"/>
          <w:lang w:eastAsia="nl-NL"/>
        </w:rPr>
        <w:t xml:space="preserve">n </w:t>
      </w:r>
      <w:r>
        <w:rPr>
          <w:rFonts w:eastAsia="Times New Roman" w:cstheme="minorHAnsi"/>
          <w:color w:val="003B68"/>
          <w:lang w:eastAsia="nl-NL"/>
        </w:rPr>
        <w:t xml:space="preserve">dag en een avond. </w:t>
      </w:r>
    </w:p>
    <w:p w:rsidR="00355D96" w:rsidRDefault="00355D96" w:rsidP="00355D96">
      <w:pPr>
        <w:spacing w:after="0" w:line="240" w:lineRule="auto"/>
        <w:jc w:val="both"/>
        <w:rPr>
          <w:rFonts w:eastAsia="Times New Roman" w:cstheme="minorHAnsi"/>
          <w:b/>
          <w:color w:val="003B68"/>
          <w:lang w:eastAsia="nl-NL"/>
        </w:rPr>
      </w:pPr>
    </w:p>
    <w:p w:rsidR="00355D96" w:rsidRPr="006731B2" w:rsidRDefault="00355D96" w:rsidP="00355D96">
      <w:pPr>
        <w:spacing w:after="0" w:line="240" w:lineRule="auto"/>
        <w:jc w:val="both"/>
        <w:rPr>
          <w:rFonts w:eastAsia="Times New Roman" w:cstheme="minorHAnsi"/>
          <w:b/>
          <w:color w:val="003B68"/>
          <w:lang w:eastAsia="nl-NL"/>
        </w:rPr>
      </w:pPr>
      <w:r w:rsidRPr="006731B2">
        <w:rPr>
          <w:rFonts w:eastAsia="Times New Roman" w:cstheme="minorHAnsi"/>
          <w:b/>
          <w:color w:val="003B68"/>
          <w:lang w:eastAsia="nl-NL"/>
        </w:rPr>
        <w:t xml:space="preserve">Kosten </w:t>
      </w:r>
    </w:p>
    <w:p w:rsidR="00355D96" w:rsidRDefault="00355D96" w:rsidP="00355D96">
      <w:pPr>
        <w:spacing w:after="0" w:line="240" w:lineRule="auto"/>
        <w:jc w:val="both"/>
        <w:rPr>
          <w:rFonts w:eastAsia="Times New Roman" w:cstheme="minorHAnsi"/>
          <w:color w:val="003B68"/>
          <w:lang w:eastAsia="nl-NL"/>
        </w:rPr>
      </w:pPr>
      <w:r w:rsidRPr="00616938">
        <w:rPr>
          <w:rFonts w:eastAsia="Times New Roman" w:cstheme="minorHAnsi"/>
          <w:color w:val="003B68"/>
          <w:lang w:eastAsia="nl-NL"/>
        </w:rPr>
        <w:t xml:space="preserve">De kosten ervan liggen tussen de </w:t>
      </w:r>
      <w:r>
        <w:rPr>
          <w:rFonts w:eastAsia="Times New Roman" w:cstheme="minorHAnsi"/>
          <w:color w:val="003B68"/>
          <w:lang w:eastAsia="nl-NL"/>
        </w:rPr>
        <w:t xml:space="preserve">€ 500,- (dagdeel) en de € 3.000,- (dag en avond) exclusief BTW en eventuele locatie- en cateringkosten. Indien de groep groter is dan 12 personen werk ik met een tweede trainer en zullen de kosten verdubbelen. </w:t>
      </w:r>
      <w:r w:rsidRPr="00616938">
        <w:rPr>
          <w:rFonts w:eastAsia="Times New Roman" w:cstheme="minorHAnsi"/>
          <w:color w:val="003B68"/>
          <w:lang w:eastAsia="nl-NL"/>
        </w:rPr>
        <w:t>Naast deze workshop zijn er ook allerlei andere maatwerk trajecten mogelijk.</w:t>
      </w:r>
      <w:r>
        <w:rPr>
          <w:rFonts w:eastAsia="Times New Roman" w:cstheme="minorHAnsi"/>
          <w:color w:val="003B68"/>
          <w:lang w:eastAsia="nl-NL"/>
        </w:rPr>
        <w:t xml:space="preserve"> </w:t>
      </w:r>
    </w:p>
    <w:p w:rsidR="000A331A" w:rsidRDefault="000A331A">
      <w:bookmarkStart w:id="0" w:name="_GoBack"/>
      <w:bookmarkEnd w:id="0"/>
    </w:p>
    <w:sectPr w:rsidR="000A331A" w:rsidSect="00DA41F2">
      <w:pgSz w:w="11906" w:h="16838"/>
      <w:pgMar w:top="1134" w:right="1133"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A1" w:rsidRDefault="007054A1" w:rsidP="00355D96">
      <w:pPr>
        <w:spacing w:after="0" w:line="240" w:lineRule="auto"/>
      </w:pPr>
      <w:r>
        <w:separator/>
      </w:r>
    </w:p>
  </w:endnote>
  <w:endnote w:type="continuationSeparator" w:id="0">
    <w:p w:rsidR="007054A1" w:rsidRDefault="007054A1" w:rsidP="0035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A1" w:rsidRDefault="007054A1" w:rsidP="00355D96">
      <w:pPr>
        <w:spacing w:after="0" w:line="240" w:lineRule="auto"/>
      </w:pPr>
      <w:r>
        <w:separator/>
      </w:r>
    </w:p>
  </w:footnote>
  <w:footnote w:type="continuationSeparator" w:id="0">
    <w:p w:rsidR="007054A1" w:rsidRDefault="007054A1" w:rsidP="00355D96">
      <w:pPr>
        <w:spacing w:after="0" w:line="240" w:lineRule="auto"/>
      </w:pPr>
      <w:r>
        <w:continuationSeparator/>
      </w:r>
    </w:p>
  </w:footnote>
  <w:footnote w:id="1">
    <w:p w:rsidR="00355D96" w:rsidRDefault="00355D96" w:rsidP="00355D96">
      <w:pPr>
        <w:pStyle w:val="Voetnoottekst"/>
      </w:pPr>
      <w:r>
        <w:rPr>
          <w:rStyle w:val="Voetnootmarkering"/>
        </w:rPr>
        <w:footnoteRef/>
      </w:r>
      <w:r>
        <w:t xml:space="preserve"> Definitie van de NVTA Nederlandse Vereniging van Transactionele analyse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96"/>
    <w:rsid w:val="000A331A"/>
    <w:rsid w:val="00355D96"/>
    <w:rsid w:val="00705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4BF76-0248-4DE5-B994-A480BD0F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5D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55D9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55D96"/>
    <w:rPr>
      <w:sz w:val="20"/>
      <w:szCs w:val="20"/>
    </w:rPr>
  </w:style>
  <w:style w:type="character" w:styleId="Voetnootmarkering">
    <w:name w:val="footnote reference"/>
    <w:basedOn w:val="Standaardalinea-lettertype"/>
    <w:uiPriority w:val="99"/>
    <w:semiHidden/>
    <w:unhideWhenUsed/>
    <w:rsid w:val="00355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pinterest.com/pin/31398540525038874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Hehenkamp</dc:creator>
  <cp:keywords/>
  <dc:description/>
  <cp:lastModifiedBy>B Hehenkamp</cp:lastModifiedBy>
  <cp:revision>1</cp:revision>
  <dcterms:created xsi:type="dcterms:W3CDTF">2021-01-03T10:43:00Z</dcterms:created>
  <dcterms:modified xsi:type="dcterms:W3CDTF">2021-01-03T10:43:00Z</dcterms:modified>
</cp:coreProperties>
</file>